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89" w:rsidRDefault="00B87F89" w:rsidP="00B87F89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附件5：</w:t>
      </w:r>
    </w:p>
    <w:p w:rsidR="00B87F89" w:rsidRPr="00522EAD" w:rsidRDefault="00B87F89" w:rsidP="00B87F89">
      <w:pPr>
        <w:spacing w:beforeLines="50" w:before="156" w:afterLines="50" w:after="156" w:line="580" w:lineRule="exact"/>
        <w:jc w:val="center"/>
        <w:rPr>
          <w:rFonts w:ascii="黑体" w:eastAsia="黑体" w:hAnsi="宋体"/>
          <w:color w:val="000000"/>
          <w:sz w:val="32"/>
          <w:szCs w:val="32"/>
        </w:rPr>
      </w:pPr>
      <w:bookmarkStart w:id="0" w:name="_GoBack"/>
      <w:r>
        <w:rPr>
          <w:rFonts w:ascii="黑体" w:eastAsia="黑体" w:hAnsi="宋体" w:hint="eastAsia"/>
          <w:color w:val="000000"/>
          <w:sz w:val="32"/>
          <w:szCs w:val="32"/>
        </w:rPr>
        <w:t>青岛市口腔医院</w:t>
      </w:r>
      <w:r w:rsidRPr="00522EAD">
        <w:rPr>
          <w:rFonts w:ascii="黑体" w:eastAsia="黑体" w:hAnsi="宋体" w:hint="eastAsia"/>
          <w:color w:val="000000"/>
          <w:sz w:val="32"/>
          <w:szCs w:val="32"/>
        </w:rPr>
        <w:t>医疗延伸点</w:t>
      </w:r>
      <w:r>
        <w:rPr>
          <w:rFonts w:ascii="黑体" w:eastAsia="黑体" w:hAnsi="宋体" w:hint="eastAsia"/>
          <w:color w:val="000000"/>
          <w:sz w:val="32"/>
          <w:szCs w:val="32"/>
        </w:rPr>
        <w:t>各功能区面积预算</w:t>
      </w:r>
    </w:p>
    <w:bookmarkEnd w:id="0"/>
    <w:p w:rsidR="00B87F89" w:rsidRDefault="00B87F89" w:rsidP="00B87F89">
      <w:pPr>
        <w:autoSpaceDE w:val="0"/>
        <w:autoSpaceDN w:val="0"/>
        <w:adjustRightInd w:val="0"/>
        <w:rPr>
          <w:rFonts w:ascii="仿宋_GB2312" w:eastAsia="仿宋_GB2312" w:hAnsi="仿宋" w:cs="仿宋"/>
          <w:sz w:val="28"/>
          <w:szCs w:val="28"/>
          <w:lang w:val="zh-CN"/>
        </w:rPr>
      </w:pPr>
    </w:p>
    <w:tbl>
      <w:tblPr>
        <w:tblW w:w="91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1119"/>
        <w:gridCol w:w="2748"/>
        <w:gridCol w:w="645"/>
        <w:gridCol w:w="1205"/>
        <w:gridCol w:w="1320"/>
        <w:gridCol w:w="1530"/>
      </w:tblGrid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区域</w:t>
            </w: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项目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面积（平米）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合计（平米）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备注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诊疗区</w:t>
            </w: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普通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诊室牙椅</w:t>
            </w:r>
            <w:proofErr w:type="gramEnd"/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30台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450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准备室</w:t>
            </w:r>
            <w:proofErr w:type="gramEnd"/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技工模型室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6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手术室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用于门诊小手术：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br/>
              <w:t>种植、牙周等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VIP诊室1（不配合）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VIP诊室2（特需）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诊疗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br/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辅助区</w:t>
            </w:r>
            <w:proofErr w:type="gramEnd"/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洽谈室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导诊、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Cs w:val="21"/>
              </w:rPr>
              <w:t>分诊区</w:t>
            </w:r>
            <w:proofErr w:type="gramEnd"/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候诊游乐区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供应室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药房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收款处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库房（总务）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库房（卫生材料）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放射：三合一CT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放射：牙片机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放射：操作间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卫生间（男女）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生活区</w:t>
            </w: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男女更衣室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员工休息室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学习、会议室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主任护士长办公室 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119" w:type="dxa"/>
            <w:vMerge w:val="restart"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后勤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br/>
              <w:t>保障区</w:t>
            </w: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医疗垃圾暂存处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保洁室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正、负压，上下水处理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强、弱电机房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119" w:type="dxa"/>
            <w:vMerge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安保值班室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B87F89" w:rsidRDefault="00B87F89" w:rsidP="00981A24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公共区域</w:t>
            </w: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走廊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70X2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140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87F89" w:rsidTr="00981A24">
        <w:trPr>
          <w:trHeight w:val="360"/>
        </w:trPr>
        <w:tc>
          <w:tcPr>
            <w:tcW w:w="577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19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2748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5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1420</w:t>
            </w:r>
          </w:p>
        </w:tc>
        <w:tc>
          <w:tcPr>
            <w:tcW w:w="1530" w:type="dxa"/>
            <w:shd w:val="clear" w:color="auto" w:fill="auto"/>
            <w:vAlign w:val="bottom"/>
          </w:tcPr>
          <w:p w:rsidR="00B87F89" w:rsidRDefault="00B87F89" w:rsidP="00981A24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B87F89" w:rsidRDefault="00B87F89" w:rsidP="00B87F89">
      <w:pPr>
        <w:autoSpaceDE w:val="0"/>
        <w:autoSpaceDN w:val="0"/>
        <w:adjustRightInd w:val="0"/>
        <w:rPr>
          <w:rFonts w:ascii="仿宋_GB2312" w:eastAsia="仿宋_GB2312" w:hAnsi="仿宋"/>
          <w:b/>
          <w:bCs/>
          <w:sz w:val="28"/>
          <w:szCs w:val="28"/>
        </w:rPr>
      </w:pPr>
    </w:p>
    <w:p w:rsidR="00B87F89" w:rsidRDefault="00B87F89" w:rsidP="00B87F89">
      <w:pPr>
        <w:spacing w:line="480" w:lineRule="exact"/>
        <w:jc w:val="center"/>
        <w:rPr>
          <w:rFonts w:ascii="仿宋_GB2312" w:eastAsia="仿宋_GB2312"/>
          <w:sz w:val="32"/>
          <w:szCs w:val="32"/>
        </w:rPr>
      </w:pPr>
    </w:p>
    <w:p w:rsidR="00B87F89" w:rsidRDefault="00B87F89" w:rsidP="00B87F89">
      <w:pPr>
        <w:spacing w:line="480" w:lineRule="exact"/>
        <w:jc w:val="center"/>
        <w:rPr>
          <w:rFonts w:ascii="仿宋_GB2312" w:eastAsia="仿宋_GB2312"/>
          <w:sz w:val="32"/>
          <w:szCs w:val="32"/>
        </w:rPr>
      </w:pPr>
    </w:p>
    <w:p w:rsidR="00B87F89" w:rsidRDefault="00B87F89" w:rsidP="00B87F89">
      <w:pPr>
        <w:spacing w:line="480" w:lineRule="exact"/>
        <w:jc w:val="center"/>
        <w:rPr>
          <w:rFonts w:ascii="仿宋_GB2312" w:eastAsia="仿宋_GB2312"/>
          <w:sz w:val="32"/>
          <w:szCs w:val="32"/>
        </w:rPr>
      </w:pPr>
    </w:p>
    <w:p w:rsidR="00010B98" w:rsidRDefault="00010B98"/>
    <w:sectPr w:rsidR="00010B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DAD" w:rsidRDefault="00714DAD" w:rsidP="00B87F89">
      <w:r>
        <w:separator/>
      </w:r>
    </w:p>
  </w:endnote>
  <w:endnote w:type="continuationSeparator" w:id="0">
    <w:p w:rsidR="00714DAD" w:rsidRDefault="00714DAD" w:rsidP="00B8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DAD" w:rsidRDefault="00714DAD" w:rsidP="00B87F89">
      <w:r>
        <w:separator/>
      </w:r>
    </w:p>
  </w:footnote>
  <w:footnote w:type="continuationSeparator" w:id="0">
    <w:p w:rsidR="00714DAD" w:rsidRDefault="00714DAD" w:rsidP="00B87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F98"/>
    <w:rsid w:val="00010B98"/>
    <w:rsid w:val="00714DAD"/>
    <w:rsid w:val="00B34F98"/>
    <w:rsid w:val="00B8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F8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7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7F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7F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7F8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F8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7F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7F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7F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7F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2018-08-14T01:37:00Z</dcterms:created>
  <dcterms:modified xsi:type="dcterms:W3CDTF">2018-08-14T01:37:00Z</dcterms:modified>
</cp:coreProperties>
</file>